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ED2" w:rsidRDefault="00B10ED2" w:rsidP="00B10ED2">
      <w:pPr>
        <w:rPr>
          <w:sz w:val="28"/>
          <w:szCs w:val="28"/>
        </w:rPr>
      </w:pPr>
    </w:p>
    <w:p w:rsidR="00A329F9" w:rsidRPr="00A329F9" w:rsidRDefault="00B10ED2" w:rsidP="000A611D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F6B2A6D" wp14:editId="7D478D88">
            <wp:extent cx="952500" cy="891565"/>
            <wp:effectExtent l="0" t="0" r="0" b="3810"/>
            <wp:docPr id="2" name="Picture 2" descr="C:\Users\mendezm\AppData\Local\Microsoft\Windows\Temporary Internet Files\Content.Outlook\84MUMHKU\OCCNoBarNB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ndezm\AppData\Local\Microsoft\Windows\Temporary Internet Files\Content.Outlook\84MUMHKU\OCCNoBarNB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815" cy="90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EBD" w:rsidRDefault="00173EBD" w:rsidP="00E374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00E" w:rsidRPr="008E695F" w:rsidRDefault="00BF5B5C" w:rsidP="00833012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bookmarkStart w:id="0" w:name="_GoBack"/>
      <w:r w:rsidRPr="008E695F">
        <w:rPr>
          <w:rFonts w:cs="Times New Roman"/>
          <w:b/>
          <w:sz w:val="28"/>
          <w:szCs w:val="28"/>
        </w:rPr>
        <w:t>COVID-19 Update: OCC Accepting Ele</w:t>
      </w:r>
      <w:r w:rsidR="008E695F" w:rsidRPr="008E695F">
        <w:rPr>
          <w:rFonts w:cs="Times New Roman"/>
          <w:b/>
          <w:sz w:val="28"/>
          <w:szCs w:val="28"/>
        </w:rPr>
        <w:t xml:space="preserve">ctronic Filings </w:t>
      </w:r>
      <w:r w:rsidR="008E695F" w:rsidRPr="008E695F">
        <w:rPr>
          <w:b/>
          <w:bCs/>
          <w:sz w:val="28"/>
          <w:szCs w:val="28"/>
        </w:rPr>
        <w:t>Indefinitely</w:t>
      </w:r>
      <w:r w:rsidR="00976644" w:rsidRPr="008E695F">
        <w:rPr>
          <w:rFonts w:cs="Times New Roman"/>
          <w:b/>
          <w:sz w:val="28"/>
          <w:szCs w:val="28"/>
        </w:rPr>
        <w:t xml:space="preserve"> </w:t>
      </w:r>
    </w:p>
    <w:bookmarkEnd w:id="0"/>
    <w:p w:rsidR="0073558D" w:rsidRPr="00353385" w:rsidRDefault="0073558D" w:rsidP="0073558D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BF5B5C" w:rsidRDefault="000710F9" w:rsidP="00BF5B5C">
      <w:pPr>
        <w:spacing w:after="0" w:line="240" w:lineRule="auto"/>
        <w:contextualSpacing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June 23</w:t>
      </w:r>
      <w:r w:rsidR="00BF5B5C">
        <w:rPr>
          <w:rFonts w:cs="Times New Roman"/>
          <w:sz w:val="24"/>
          <w:szCs w:val="24"/>
        </w:rPr>
        <w:t xml:space="preserve">, 2020 </w:t>
      </w:r>
    </w:p>
    <w:p w:rsidR="00BF5B5C" w:rsidRDefault="00BF5B5C" w:rsidP="00BF5B5C">
      <w:pPr>
        <w:spacing w:after="0" w:line="240" w:lineRule="auto"/>
        <w:contextualSpacing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860-827-2900</w:t>
      </w:r>
    </w:p>
    <w:p w:rsidR="00BF5B5C" w:rsidRDefault="000710F9" w:rsidP="00BF5B5C">
      <w:pPr>
        <w:spacing w:after="0" w:line="240" w:lineRule="auto"/>
        <w:contextualSpacing/>
        <w:jc w:val="center"/>
        <w:rPr>
          <w:rFonts w:cs="Times New Roman"/>
          <w:sz w:val="24"/>
          <w:szCs w:val="24"/>
        </w:rPr>
      </w:pPr>
      <w:hyperlink r:id="rId8" w:history="1">
        <w:r w:rsidR="00BF5B5C" w:rsidRPr="00F1192D">
          <w:rPr>
            <w:rStyle w:val="Hyperlink"/>
            <w:rFonts w:cs="Times New Roman"/>
            <w:sz w:val="24"/>
            <w:szCs w:val="24"/>
          </w:rPr>
          <w:t>occ.info@ct.gov</w:t>
        </w:r>
      </w:hyperlink>
      <w:r w:rsidR="00BF5B5C">
        <w:rPr>
          <w:rFonts w:cs="Times New Roman"/>
          <w:sz w:val="24"/>
          <w:szCs w:val="24"/>
        </w:rPr>
        <w:t xml:space="preserve"> </w:t>
      </w:r>
    </w:p>
    <w:p w:rsidR="00BF5B5C" w:rsidRDefault="00BF5B5C" w:rsidP="00BF5B5C">
      <w:pPr>
        <w:spacing w:after="0" w:line="240" w:lineRule="auto"/>
        <w:contextualSpacing/>
        <w:jc w:val="center"/>
        <w:rPr>
          <w:rFonts w:cs="Times New Roman"/>
          <w:sz w:val="24"/>
          <w:szCs w:val="24"/>
        </w:rPr>
      </w:pPr>
    </w:p>
    <w:p w:rsidR="00BF5B5C" w:rsidRPr="000710F9" w:rsidRDefault="00BF5B5C" w:rsidP="00BF5B5C">
      <w:pPr>
        <w:spacing w:after="0" w:line="240" w:lineRule="auto"/>
        <w:contextualSpacing/>
        <w:rPr>
          <w:rFonts w:cs="Times New Roman"/>
          <w:sz w:val="24"/>
          <w:szCs w:val="24"/>
        </w:rPr>
      </w:pPr>
      <w:r w:rsidRPr="000710F9">
        <w:rPr>
          <w:rFonts w:cs="Times New Roman"/>
          <w:sz w:val="24"/>
          <w:szCs w:val="24"/>
        </w:rPr>
        <w:tab/>
        <w:t xml:space="preserve">In response to emergency measures taken across Connecticut to prevent the spread of the COVID-19 coronavirus, effective March 17, </w:t>
      </w:r>
      <w:r w:rsidR="002641B8" w:rsidRPr="000710F9">
        <w:rPr>
          <w:rFonts w:cs="Times New Roman"/>
          <w:sz w:val="24"/>
          <w:szCs w:val="24"/>
        </w:rPr>
        <w:t xml:space="preserve">2020, </w:t>
      </w:r>
      <w:r w:rsidRPr="000710F9">
        <w:rPr>
          <w:rFonts w:cs="Times New Roman"/>
          <w:sz w:val="24"/>
          <w:szCs w:val="24"/>
        </w:rPr>
        <w:t>the Office of Consumer Counsel (OCC) waives the standard requirement that parties submit to OCC two paper copies of filings made with the Public Utilities Regulatory Authority (PURA)</w:t>
      </w:r>
      <w:r w:rsidR="00287E6C" w:rsidRPr="000710F9">
        <w:rPr>
          <w:rFonts w:cs="Times New Roman"/>
          <w:sz w:val="24"/>
          <w:szCs w:val="24"/>
        </w:rPr>
        <w:t xml:space="preserve"> in addition to electronic service</w:t>
      </w:r>
      <w:r w:rsidRPr="000710F9">
        <w:rPr>
          <w:rFonts w:cs="Times New Roman"/>
          <w:sz w:val="24"/>
          <w:szCs w:val="24"/>
        </w:rPr>
        <w:t xml:space="preserve">. </w:t>
      </w:r>
      <w:r w:rsidR="00DF39D6" w:rsidRPr="000710F9">
        <w:rPr>
          <w:sz w:val="24"/>
          <w:szCs w:val="24"/>
        </w:rPr>
        <w:t xml:space="preserve">Anyone filing material with the OCC should file only an electronic copy. </w:t>
      </w:r>
      <w:r w:rsidR="000710F9" w:rsidRPr="000710F9">
        <w:rPr>
          <w:sz w:val="24"/>
          <w:szCs w:val="24"/>
        </w:rPr>
        <w:t>Paper filings will be accepted if a person is unable to file electronically.</w:t>
      </w:r>
      <w:r w:rsidR="000710F9" w:rsidRPr="000710F9">
        <w:rPr>
          <w:sz w:val="24"/>
          <w:szCs w:val="24"/>
        </w:rPr>
        <w:t xml:space="preserve"> </w:t>
      </w:r>
      <w:r w:rsidRPr="000710F9">
        <w:rPr>
          <w:rFonts w:cs="Times New Roman"/>
          <w:sz w:val="24"/>
          <w:szCs w:val="24"/>
        </w:rPr>
        <w:t xml:space="preserve">Confidential material subject to a protective order may be emailed directly to </w:t>
      </w:r>
      <w:hyperlink r:id="rId9" w:history="1">
        <w:r w:rsidRPr="000710F9">
          <w:rPr>
            <w:rStyle w:val="Hyperlink"/>
            <w:rFonts w:cs="Times New Roman"/>
            <w:sz w:val="24"/>
            <w:szCs w:val="24"/>
          </w:rPr>
          <w:t>Megan.Sullo@ct.gov</w:t>
        </w:r>
      </w:hyperlink>
      <w:r w:rsidRPr="000710F9">
        <w:rPr>
          <w:rFonts w:cs="Times New Roman"/>
          <w:sz w:val="24"/>
          <w:szCs w:val="24"/>
        </w:rPr>
        <w:t xml:space="preserve"> in an email with a subject line including the relevant PURA docket number and the following text: “CONFIDENTIAL MATERIAL – NOT FOR PUBLIC DISCLOSURE.” </w:t>
      </w:r>
    </w:p>
    <w:p w:rsidR="00287E6C" w:rsidRPr="00DF39D6" w:rsidRDefault="00287E6C" w:rsidP="00BF5B5C">
      <w:pPr>
        <w:spacing w:after="0" w:line="240" w:lineRule="auto"/>
        <w:contextualSpacing/>
        <w:rPr>
          <w:rFonts w:cs="Times New Roman"/>
          <w:sz w:val="24"/>
          <w:szCs w:val="24"/>
        </w:rPr>
      </w:pPr>
    </w:p>
    <w:p w:rsidR="00287E6C" w:rsidRDefault="00287E6C" w:rsidP="00BF5B5C">
      <w:pPr>
        <w:spacing w:after="0" w:line="240" w:lineRule="auto"/>
        <w:contextualSpacing/>
        <w:rPr>
          <w:rFonts w:cs="Times New Roman"/>
          <w:sz w:val="24"/>
          <w:szCs w:val="24"/>
        </w:rPr>
      </w:pPr>
      <w:r w:rsidRPr="00DF39D6">
        <w:rPr>
          <w:rFonts w:cs="Times New Roman"/>
          <w:sz w:val="24"/>
          <w:szCs w:val="24"/>
        </w:rPr>
        <w:tab/>
      </w:r>
      <w:r w:rsidR="00DF39D6" w:rsidRPr="00DF39D6">
        <w:rPr>
          <w:rFonts w:cs="Times New Roman"/>
          <w:sz w:val="24"/>
          <w:szCs w:val="24"/>
        </w:rPr>
        <w:t>PURA has</w:t>
      </w:r>
      <w:r w:rsidRPr="00DF39D6">
        <w:rPr>
          <w:rFonts w:cs="Times New Roman"/>
          <w:sz w:val="24"/>
          <w:szCs w:val="24"/>
        </w:rPr>
        <w:t xml:space="preserve"> suspended the filing of paper copies</w:t>
      </w:r>
      <w:r w:rsidR="00DF39D6" w:rsidRPr="00DF39D6">
        <w:rPr>
          <w:rFonts w:cs="Times New Roman"/>
          <w:sz w:val="24"/>
          <w:szCs w:val="24"/>
        </w:rPr>
        <w:t xml:space="preserve"> </w:t>
      </w:r>
      <w:r w:rsidR="00DF39D6" w:rsidRPr="00DF39D6">
        <w:rPr>
          <w:bCs/>
          <w:sz w:val="24"/>
          <w:szCs w:val="24"/>
        </w:rPr>
        <w:t>indefinitely while the Authority works to revise its policy regarding paper filings.</w:t>
      </w:r>
      <w:r w:rsidR="00DF39D6" w:rsidRPr="00DF39D6">
        <w:rPr>
          <w:rFonts w:cs="Times New Roman"/>
          <w:sz w:val="24"/>
          <w:szCs w:val="24"/>
        </w:rPr>
        <w:t xml:space="preserve"> </w:t>
      </w:r>
    </w:p>
    <w:p w:rsidR="00BF5B5C" w:rsidRPr="00353385" w:rsidRDefault="00BF5B5C" w:rsidP="00BF5B5C">
      <w:pPr>
        <w:spacing w:after="0" w:line="240" w:lineRule="auto"/>
        <w:contextualSpacing/>
        <w:jc w:val="center"/>
        <w:rPr>
          <w:rFonts w:cs="Times New Roman"/>
          <w:sz w:val="24"/>
          <w:szCs w:val="24"/>
        </w:rPr>
      </w:pPr>
    </w:p>
    <w:p w:rsidR="00833012" w:rsidRPr="00353385" w:rsidRDefault="00E52033" w:rsidP="006C1DE0">
      <w:pPr>
        <w:spacing w:after="0" w:line="240" w:lineRule="auto"/>
        <w:rPr>
          <w:rFonts w:cs="Times New Roman"/>
          <w:sz w:val="24"/>
          <w:szCs w:val="24"/>
        </w:rPr>
      </w:pPr>
      <w:r w:rsidRPr="00353385">
        <w:rPr>
          <w:rFonts w:cs="Times New Roman"/>
          <w:sz w:val="24"/>
          <w:szCs w:val="24"/>
        </w:rPr>
        <w:tab/>
      </w:r>
      <w:r w:rsidR="00B84835" w:rsidRPr="00353385">
        <w:rPr>
          <w:rFonts w:cs="Times New Roman"/>
          <w:sz w:val="24"/>
          <w:szCs w:val="24"/>
        </w:rPr>
        <w:t xml:space="preserve"> </w:t>
      </w:r>
    </w:p>
    <w:p w:rsidR="00B10ED2" w:rsidRPr="00353385" w:rsidRDefault="00B10ED2" w:rsidP="003D6059">
      <w:pPr>
        <w:spacing w:line="240" w:lineRule="auto"/>
        <w:jc w:val="center"/>
        <w:rPr>
          <w:rFonts w:cstheme="minorHAnsi"/>
          <w:sz w:val="24"/>
          <w:szCs w:val="24"/>
        </w:rPr>
      </w:pPr>
      <w:r w:rsidRPr="00353385">
        <w:rPr>
          <w:rFonts w:cs="Times New Roman"/>
          <w:sz w:val="24"/>
          <w:szCs w:val="24"/>
        </w:rPr>
        <w:t xml:space="preserve">Please visit </w:t>
      </w:r>
      <w:r w:rsidRPr="00353385">
        <w:rPr>
          <w:rFonts w:cs="Times New Roman"/>
          <w:noProof/>
        </w:rPr>
        <w:drawing>
          <wp:inline distT="0" distB="0" distL="0" distR="0" wp14:anchorId="29DB041A" wp14:editId="523931C9">
            <wp:extent cx="800100" cy="748915"/>
            <wp:effectExtent l="0" t="0" r="0" b="0"/>
            <wp:docPr id="3" name="Picture 3" descr="C:\Users\mendezm\AppData\Local\Microsoft\Windows\Temporary Internet Files\Content.Outlook\84MUMHKU\OCCNoBarNB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ndezm\AppData\Local\Microsoft\Windows\Temporary Internet Files\Content.Outlook\84MUMHKU\OCCNoBarNB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547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history="1">
        <w:r w:rsidRPr="00353385">
          <w:rPr>
            <w:rStyle w:val="Hyperlink"/>
            <w:rFonts w:cs="Times New Roman"/>
            <w:sz w:val="24"/>
            <w:szCs w:val="24"/>
          </w:rPr>
          <w:t>OCC’s website</w:t>
        </w:r>
      </w:hyperlink>
      <w:r w:rsidRPr="00353385">
        <w:rPr>
          <w:rFonts w:cstheme="minorHAnsi"/>
          <w:sz w:val="24"/>
          <w:szCs w:val="24"/>
        </w:rPr>
        <w:t>.</w:t>
      </w:r>
    </w:p>
    <w:sectPr w:rsidR="00B10ED2" w:rsidRPr="00353385" w:rsidSect="004129D4">
      <w:headerReference w:type="default" r:id="rId12"/>
      <w:footerReference w:type="default" r:id="rId13"/>
      <w:pgSz w:w="12240" w:h="15840"/>
      <w:pgMar w:top="63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E64" w:rsidRDefault="00394E64" w:rsidP="00827EFB">
      <w:pPr>
        <w:spacing w:after="0" w:line="240" w:lineRule="auto"/>
      </w:pPr>
      <w:r>
        <w:separator/>
      </w:r>
    </w:p>
  </w:endnote>
  <w:endnote w:type="continuationSeparator" w:id="0">
    <w:p w:rsidR="00394E64" w:rsidRDefault="00394E64" w:rsidP="0082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422908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:rsidR="00EC7640" w:rsidRPr="00B10ED2" w:rsidRDefault="00EC7640">
        <w:pPr>
          <w:pStyle w:val="Footer"/>
          <w:jc w:val="center"/>
          <w:rPr>
            <w:sz w:val="24"/>
          </w:rPr>
        </w:pPr>
        <w:r w:rsidRPr="00B10ED2">
          <w:rPr>
            <w:sz w:val="24"/>
          </w:rPr>
          <w:fldChar w:fldCharType="begin"/>
        </w:r>
        <w:r w:rsidRPr="00B10ED2">
          <w:rPr>
            <w:sz w:val="24"/>
          </w:rPr>
          <w:instrText xml:space="preserve"> PAGE   \* MERGEFORMAT </w:instrText>
        </w:r>
        <w:r w:rsidRPr="00B10ED2">
          <w:rPr>
            <w:sz w:val="24"/>
          </w:rPr>
          <w:fldChar w:fldCharType="separate"/>
        </w:r>
        <w:r w:rsidR="00BF5B5C">
          <w:rPr>
            <w:noProof/>
            <w:sz w:val="24"/>
          </w:rPr>
          <w:t>2</w:t>
        </w:r>
        <w:r w:rsidRPr="00B10ED2">
          <w:rPr>
            <w:noProof/>
            <w:sz w:val="24"/>
          </w:rPr>
          <w:fldChar w:fldCharType="end"/>
        </w:r>
      </w:p>
    </w:sdtContent>
  </w:sdt>
  <w:p w:rsidR="00EC7640" w:rsidRDefault="00EC76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E64" w:rsidRDefault="00394E64" w:rsidP="00827EFB">
      <w:pPr>
        <w:spacing w:after="0" w:line="240" w:lineRule="auto"/>
      </w:pPr>
      <w:r>
        <w:separator/>
      </w:r>
    </w:p>
  </w:footnote>
  <w:footnote w:type="continuationSeparator" w:id="0">
    <w:p w:rsidR="00394E64" w:rsidRDefault="00394E64" w:rsidP="00827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640" w:rsidRDefault="00EC7640" w:rsidP="00B10ED2">
    <w:pPr>
      <w:pStyle w:val="Header"/>
    </w:pPr>
  </w:p>
  <w:p w:rsidR="00EC7640" w:rsidRDefault="00EC76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FB"/>
    <w:rsid w:val="00047D00"/>
    <w:rsid w:val="000710F9"/>
    <w:rsid w:val="000849FF"/>
    <w:rsid w:val="000A611D"/>
    <w:rsid w:val="000B5B7C"/>
    <w:rsid w:val="000C0D2A"/>
    <w:rsid w:val="000E10C1"/>
    <w:rsid w:val="001108EC"/>
    <w:rsid w:val="00130B4B"/>
    <w:rsid w:val="00132086"/>
    <w:rsid w:val="00173EBD"/>
    <w:rsid w:val="00191F94"/>
    <w:rsid w:val="001A14F2"/>
    <w:rsid w:val="001A69E2"/>
    <w:rsid w:val="001B3DD8"/>
    <w:rsid w:val="001C60D2"/>
    <w:rsid w:val="001D6459"/>
    <w:rsid w:val="001E4351"/>
    <w:rsid w:val="001E7449"/>
    <w:rsid w:val="001F5B34"/>
    <w:rsid w:val="001F62DB"/>
    <w:rsid w:val="00211E01"/>
    <w:rsid w:val="002408C9"/>
    <w:rsid w:val="00245BF8"/>
    <w:rsid w:val="00250298"/>
    <w:rsid w:val="002641B8"/>
    <w:rsid w:val="00287E6C"/>
    <w:rsid w:val="002A1A5B"/>
    <w:rsid w:val="002D3D09"/>
    <w:rsid w:val="002D6B05"/>
    <w:rsid w:val="002E6D7C"/>
    <w:rsid w:val="002F3CF9"/>
    <w:rsid w:val="0030294E"/>
    <w:rsid w:val="003048D5"/>
    <w:rsid w:val="003461A6"/>
    <w:rsid w:val="00353385"/>
    <w:rsid w:val="00356F96"/>
    <w:rsid w:val="00363E4A"/>
    <w:rsid w:val="00380DB4"/>
    <w:rsid w:val="003932CA"/>
    <w:rsid w:val="003945F0"/>
    <w:rsid w:val="00394E64"/>
    <w:rsid w:val="003A14B8"/>
    <w:rsid w:val="003A5214"/>
    <w:rsid w:val="003B5B3A"/>
    <w:rsid w:val="003D567A"/>
    <w:rsid w:val="003D6059"/>
    <w:rsid w:val="003E5EA5"/>
    <w:rsid w:val="003E683C"/>
    <w:rsid w:val="003F311F"/>
    <w:rsid w:val="004129D4"/>
    <w:rsid w:val="004372A8"/>
    <w:rsid w:val="00437AE8"/>
    <w:rsid w:val="00447217"/>
    <w:rsid w:val="0045674D"/>
    <w:rsid w:val="0048373F"/>
    <w:rsid w:val="004843A7"/>
    <w:rsid w:val="004967AD"/>
    <w:rsid w:val="00497FED"/>
    <w:rsid w:val="004C2589"/>
    <w:rsid w:val="004D2DDF"/>
    <w:rsid w:val="004E0467"/>
    <w:rsid w:val="004E6771"/>
    <w:rsid w:val="004E6CA9"/>
    <w:rsid w:val="004E6DEC"/>
    <w:rsid w:val="00501E5F"/>
    <w:rsid w:val="005438AF"/>
    <w:rsid w:val="00555000"/>
    <w:rsid w:val="005A2C3B"/>
    <w:rsid w:val="005A5730"/>
    <w:rsid w:val="005D774F"/>
    <w:rsid w:val="005E513C"/>
    <w:rsid w:val="00621D4D"/>
    <w:rsid w:val="006263D6"/>
    <w:rsid w:val="00645571"/>
    <w:rsid w:val="006544F8"/>
    <w:rsid w:val="00655E95"/>
    <w:rsid w:val="00662095"/>
    <w:rsid w:val="00680F48"/>
    <w:rsid w:val="006A0260"/>
    <w:rsid w:val="006A6217"/>
    <w:rsid w:val="006C1DE0"/>
    <w:rsid w:val="006E5D59"/>
    <w:rsid w:val="006F2F9D"/>
    <w:rsid w:val="006F6CCD"/>
    <w:rsid w:val="00727860"/>
    <w:rsid w:val="007325F3"/>
    <w:rsid w:val="0073558D"/>
    <w:rsid w:val="0073593E"/>
    <w:rsid w:val="00740DB8"/>
    <w:rsid w:val="00742D56"/>
    <w:rsid w:val="00751FF4"/>
    <w:rsid w:val="007916A7"/>
    <w:rsid w:val="007C0CC4"/>
    <w:rsid w:val="007C37DC"/>
    <w:rsid w:val="007E7721"/>
    <w:rsid w:val="00814ED6"/>
    <w:rsid w:val="00822C7E"/>
    <w:rsid w:val="00827EFB"/>
    <w:rsid w:val="00833012"/>
    <w:rsid w:val="008366A1"/>
    <w:rsid w:val="00837E9A"/>
    <w:rsid w:val="008801A7"/>
    <w:rsid w:val="008906AA"/>
    <w:rsid w:val="00897F3D"/>
    <w:rsid w:val="008B54CE"/>
    <w:rsid w:val="008C1D1B"/>
    <w:rsid w:val="008E485A"/>
    <w:rsid w:val="008E695F"/>
    <w:rsid w:val="008F1245"/>
    <w:rsid w:val="008F7C27"/>
    <w:rsid w:val="009077BC"/>
    <w:rsid w:val="00912C90"/>
    <w:rsid w:val="009539E0"/>
    <w:rsid w:val="00954C1E"/>
    <w:rsid w:val="00967E85"/>
    <w:rsid w:val="00976644"/>
    <w:rsid w:val="00982005"/>
    <w:rsid w:val="0098313A"/>
    <w:rsid w:val="009A6CC1"/>
    <w:rsid w:val="009B36E5"/>
    <w:rsid w:val="009D3A72"/>
    <w:rsid w:val="009E20CF"/>
    <w:rsid w:val="009F7D0A"/>
    <w:rsid w:val="00A2415E"/>
    <w:rsid w:val="00A329F9"/>
    <w:rsid w:val="00A37045"/>
    <w:rsid w:val="00A71EFB"/>
    <w:rsid w:val="00A752A6"/>
    <w:rsid w:val="00A86964"/>
    <w:rsid w:val="00AA3577"/>
    <w:rsid w:val="00AA504C"/>
    <w:rsid w:val="00AA587F"/>
    <w:rsid w:val="00AD4F4D"/>
    <w:rsid w:val="00AE12ED"/>
    <w:rsid w:val="00B079AD"/>
    <w:rsid w:val="00B10ED2"/>
    <w:rsid w:val="00B158FF"/>
    <w:rsid w:val="00B2304F"/>
    <w:rsid w:val="00B4100E"/>
    <w:rsid w:val="00B623CC"/>
    <w:rsid w:val="00B65BBA"/>
    <w:rsid w:val="00B84835"/>
    <w:rsid w:val="00BC1849"/>
    <w:rsid w:val="00BF5B5C"/>
    <w:rsid w:val="00C05132"/>
    <w:rsid w:val="00C06013"/>
    <w:rsid w:val="00C336CB"/>
    <w:rsid w:val="00C43D74"/>
    <w:rsid w:val="00C52764"/>
    <w:rsid w:val="00C6302F"/>
    <w:rsid w:val="00C87A35"/>
    <w:rsid w:val="00CB41FE"/>
    <w:rsid w:val="00CC5D47"/>
    <w:rsid w:val="00CE073C"/>
    <w:rsid w:val="00D21B66"/>
    <w:rsid w:val="00D26EC1"/>
    <w:rsid w:val="00D759B9"/>
    <w:rsid w:val="00D7625D"/>
    <w:rsid w:val="00D82AAC"/>
    <w:rsid w:val="00D8637B"/>
    <w:rsid w:val="00DB1FA3"/>
    <w:rsid w:val="00DC3F4B"/>
    <w:rsid w:val="00DE673D"/>
    <w:rsid w:val="00DF39D6"/>
    <w:rsid w:val="00DF5B29"/>
    <w:rsid w:val="00E17538"/>
    <w:rsid w:val="00E374B8"/>
    <w:rsid w:val="00E42C95"/>
    <w:rsid w:val="00E52033"/>
    <w:rsid w:val="00E77D72"/>
    <w:rsid w:val="00E8469E"/>
    <w:rsid w:val="00EB38F9"/>
    <w:rsid w:val="00EB39F9"/>
    <w:rsid w:val="00EB5C33"/>
    <w:rsid w:val="00EC0E1D"/>
    <w:rsid w:val="00EC5B4B"/>
    <w:rsid w:val="00EC65F8"/>
    <w:rsid w:val="00EC7640"/>
    <w:rsid w:val="00ED3533"/>
    <w:rsid w:val="00F035EC"/>
    <w:rsid w:val="00F1061A"/>
    <w:rsid w:val="00F379B3"/>
    <w:rsid w:val="00F542B1"/>
    <w:rsid w:val="00F64E46"/>
    <w:rsid w:val="00FD39C5"/>
    <w:rsid w:val="00F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FA0883-15C3-4B57-B79B-5AEFC547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2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7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EFB"/>
  </w:style>
  <w:style w:type="paragraph" w:styleId="Footer">
    <w:name w:val="footer"/>
    <w:basedOn w:val="Normal"/>
    <w:link w:val="FooterChar"/>
    <w:uiPriority w:val="99"/>
    <w:unhideWhenUsed/>
    <w:rsid w:val="00827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EFB"/>
  </w:style>
  <w:style w:type="paragraph" w:styleId="BalloonText">
    <w:name w:val="Balloon Text"/>
    <w:basedOn w:val="Normal"/>
    <w:link w:val="BalloonTextChar"/>
    <w:uiPriority w:val="99"/>
    <w:semiHidden/>
    <w:unhideWhenUsed/>
    <w:rsid w:val="0082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E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1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F31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41FE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2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45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45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4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c.info@ct.go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t.gov/occ/site/default.as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Megan.Sullo@ct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17B8D-0F59-4856-81FD-AB8BED44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DEEP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Melody Mendez</dc:creator>
  <cp:lastModifiedBy>Melody Mendez</cp:lastModifiedBy>
  <cp:revision>3</cp:revision>
  <cp:lastPrinted>2018-03-09T18:13:00Z</cp:lastPrinted>
  <dcterms:created xsi:type="dcterms:W3CDTF">2020-06-22T19:25:00Z</dcterms:created>
  <dcterms:modified xsi:type="dcterms:W3CDTF">2020-06-23T11:30:00Z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